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2355" w14:textId="56ED9121" w:rsidR="00C509FE" w:rsidRPr="005B3732" w:rsidRDefault="00234C46" w:rsidP="005B3732">
      <w:pPr>
        <w:pStyle w:val="ListParagraph"/>
        <w:numPr>
          <w:ilvl w:val="0"/>
          <w:numId w:val="7"/>
        </w:numPr>
        <w:tabs>
          <w:tab w:val="right" w:pos="441"/>
        </w:tabs>
        <w:bidi/>
        <w:spacing w:line="240" w:lineRule="auto"/>
        <w:ind w:right="-396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5B3732">
        <w:rPr>
          <w:rFonts w:cs="B Lotus" w:hint="cs"/>
          <w:sz w:val="28"/>
          <w:szCs w:val="28"/>
          <w:rtl/>
          <w:lang w:bidi="fa-IR"/>
        </w:rPr>
        <w:t xml:space="preserve">اطلاعات صاحبان و </w:t>
      </w:r>
      <w:r w:rsidR="00C509FE" w:rsidRPr="005B3732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5B3732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5B3732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5B3732">
        <w:rPr>
          <w:rFonts w:cs="B Lotus" w:hint="cs"/>
          <w:sz w:val="28"/>
          <w:szCs w:val="28"/>
          <w:rtl/>
          <w:lang w:bidi="fa-IR"/>
        </w:rPr>
        <w:t>ر</w:t>
      </w:r>
      <w:r w:rsidR="00C509FE" w:rsidRPr="005B3732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3905" w:type="dxa"/>
        <w:jc w:val="center"/>
        <w:tblLook w:val="04A0" w:firstRow="1" w:lastRow="0" w:firstColumn="1" w:lastColumn="0" w:noHBand="0" w:noVBand="1"/>
      </w:tblPr>
      <w:tblGrid>
        <w:gridCol w:w="1885"/>
        <w:gridCol w:w="2970"/>
        <w:gridCol w:w="990"/>
        <w:gridCol w:w="2218"/>
        <w:gridCol w:w="2551"/>
        <w:gridCol w:w="2540"/>
        <w:gridCol w:w="751"/>
      </w:tblGrid>
      <w:tr w:rsidR="00ED19FF" w:rsidRPr="009C510C" w14:paraId="0ACEFEE3" w14:textId="77777777" w:rsidTr="00F509FB">
        <w:trPr>
          <w:jc w:val="center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65761D89" w14:textId="77777777" w:rsidR="00BC02AA" w:rsidRPr="00F509FB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lang w:bidi="fa-IR"/>
              </w:rPr>
            </w:pPr>
            <w:r w:rsidRPr="00F509FB">
              <w:rPr>
                <w:rFonts w:cs="B Lotus" w:hint="cs"/>
                <w:b/>
                <w:bCs/>
                <w:rtl/>
                <w:lang w:bidi="fa-IR"/>
              </w:rPr>
              <w:t>امضا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7F5810AB" w14:textId="77777777" w:rsidR="00587FF8" w:rsidRPr="00F509FB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lang w:bidi="fa-IR"/>
              </w:rPr>
            </w:pPr>
            <w:r w:rsidRPr="00F509FB">
              <w:rPr>
                <w:rFonts w:cs="B Lotus" w:hint="cs"/>
                <w:b/>
                <w:bCs/>
                <w:rtl/>
                <w:lang w:bidi="fa-IR"/>
              </w:rPr>
              <w:t>نقش</w:t>
            </w:r>
            <w:r w:rsidR="008C233A" w:rsidRPr="00F509FB">
              <w:rPr>
                <w:rStyle w:val="FootnoteReference"/>
                <w:rFonts w:cs="B Lotus"/>
                <w:b/>
                <w:bCs/>
                <w:rtl/>
                <w:lang w:bidi="fa-IR"/>
              </w:rPr>
              <w:footnoteReference w:id="1"/>
            </w:r>
            <w:r w:rsidR="00587FF8" w:rsidRPr="00F509FB">
              <w:rPr>
                <w:rFonts w:cs="B Lotus" w:hint="cs"/>
                <w:b/>
                <w:bCs/>
                <w:rtl/>
                <w:lang w:bidi="fa-IR"/>
              </w:rPr>
              <w:t xml:space="preserve"> (</w:t>
            </w:r>
            <w:r w:rsidR="0030002F" w:rsidRPr="00F509FB">
              <w:rPr>
                <w:rFonts w:cs="B Lotus" w:hint="cs"/>
                <w:b/>
                <w:bCs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F509FB">
              <w:rPr>
                <w:rFonts w:cs="B Lotus" w:hint="cs"/>
                <w:b/>
                <w:bCs/>
                <w:rtl/>
                <w:lang w:bidi="fa-IR"/>
              </w:rPr>
              <w:t xml:space="preserve">، </w:t>
            </w:r>
            <w:r w:rsidR="0030002F" w:rsidRPr="00F509FB">
              <w:rPr>
                <w:rFonts w:cs="B Lotus" w:hint="cs"/>
                <w:b/>
                <w:bCs/>
                <w:rtl/>
                <w:lang w:bidi="fa-IR"/>
              </w:rPr>
              <w:t xml:space="preserve">تندیس </w:t>
            </w:r>
            <w:r w:rsidR="00C2544D" w:rsidRPr="00F509FB">
              <w:rPr>
                <w:rFonts w:cs="B Lotus" w:hint="cs"/>
                <w:b/>
                <w:bCs/>
                <w:rtl/>
                <w:lang w:bidi="fa-IR"/>
              </w:rPr>
              <w:t xml:space="preserve">و جایزه نقدی </w:t>
            </w:r>
            <w:r w:rsidR="0030002F" w:rsidRPr="00F509FB">
              <w:rPr>
                <w:rFonts w:cs="B Lotus" w:hint="cs"/>
                <w:b/>
                <w:bCs/>
                <w:rtl/>
                <w:lang w:bidi="fa-IR"/>
              </w:rPr>
              <w:t>جشنواره/</w:t>
            </w:r>
            <w:r w:rsidRPr="00F509FB">
              <w:rPr>
                <w:rFonts w:cs="B Lotus" w:hint="cs"/>
                <w:b/>
                <w:bCs/>
                <w:rtl/>
                <w:lang w:bidi="fa-IR"/>
              </w:rPr>
              <w:t>طرف قرارداد برای دریافت گرنت نصر</w:t>
            </w:r>
            <w:r w:rsidR="00587FF8" w:rsidRPr="00F509FB">
              <w:rPr>
                <w:rFonts w:cs="B Lotus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08472A5" w14:textId="77777777" w:rsidR="00587FF8" w:rsidRPr="00F509FB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lang w:bidi="fa-IR"/>
              </w:rPr>
            </w:pPr>
            <w:r w:rsidRPr="00F509FB">
              <w:rPr>
                <w:rFonts w:cs="B Lotus" w:hint="cs"/>
                <w:b/>
                <w:bCs/>
                <w:rtl/>
                <w:lang w:bidi="fa-IR"/>
              </w:rPr>
              <w:t xml:space="preserve">درصد </w:t>
            </w:r>
            <w:r w:rsidR="00587FF8" w:rsidRPr="00F509FB">
              <w:rPr>
                <w:rFonts w:cs="B Lotus" w:hint="cs"/>
                <w:b/>
                <w:bCs/>
                <w:rtl/>
                <w:lang w:bidi="fa-IR"/>
              </w:rPr>
              <w:t>مشاركت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14:paraId="242F0DF8" w14:textId="77777777" w:rsidR="00587FF8" w:rsidRPr="00F509FB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lang w:bidi="fa-IR"/>
              </w:rPr>
            </w:pPr>
            <w:r w:rsidRPr="00F509FB">
              <w:rPr>
                <w:rFonts w:cs="B Lotus" w:hint="cs"/>
                <w:b/>
                <w:bCs/>
                <w:rtl/>
                <w:lang w:bidi="fa-IR"/>
              </w:rPr>
              <w:t>نوع همكاري (صاحب اصلی</w:t>
            </w:r>
            <w:r w:rsidR="006E4F99" w:rsidRPr="00F509FB">
              <w:rPr>
                <w:rStyle w:val="FootnoteReference"/>
                <w:rFonts w:cs="B Lotus"/>
                <w:b/>
                <w:bCs/>
                <w:rtl/>
                <w:lang w:bidi="fa-IR"/>
              </w:rPr>
              <w:footnoteReference w:id="2"/>
            </w:r>
            <w:r w:rsidRPr="00F509FB">
              <w:rPr>
                <w:rFonts w:cs="B Lotus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C379778" w14:textId="77777777" w:rsidR="00587FF8" w:rsidRPr="00F509FB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lang w:bidi="fa-IR"/>
              </w:rPr>
            </w:pPr>
            <w:r w:rsidRPr="00F509FB">
              <w:rPr>
                <w:rFonts w:cs="B Lotus" w:hint="cs"/>
                <w:b/>
                <w:bCs/>
                <w:rtl/>
                <w:lang w:bidi="fa-IR"/>
              </w:rPr>
              <w:t xml:space="preserve">موقعیت </w:t>
            </w:r>
            <w:r w:rsidR="00587FF8" w:rsidRPr="00F509FB">
              <w:rPr>
                <w:rFonts w:cs="B Lotus" w:hint="cs"/>
                <w:b/>
                <w:bCs/>
                <w:rtl/>
                <w:lang w:bidi="fa-IR"/>
              </w:rPr>
              <w:t>دانشگاهي</w:t>
            </w:r>
            <w:r w:rsidRPr="00F509FB">
              <w:rPr>
                <w:rFonts w:cs="B Lotus" w:hint="cs"/>
                <w:b/>
                <w:bCs/>
                <w:rtl/>
                <w:lang w:bidi="fa-IR"/>
              </w:rPr>
              <w:t xml:space="preserve"> (هیأت علمی/کارشناس/دانشجو)</w:t>
            </w:r>
          </w:p>
        </w:tc>
        <w:tc>
          <w:tcPr>
            <w:tcW w:w="2540" w:type="dxa"/>
            <w:shd w:val="clear" w:color="auto" w:fill="D9D9D9" w:themeFill="background1" w:themeFillShade="D9"/>
            <w:vAlign w:val="center"/>
          </w:tcPr>
          <w:p w14:paraId="3BBAAF29" w14:textId="77777777" w:rsidR="00587FF8" w:rsidRPr="00F509FB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lang w:bidi="fa-IR"/>
              </w:rPr>
            </w:pPr>
            <w:r w:rsidRPr="00F509FB">
              <w:rPr>
                <w:rFonts w:cs="B Lotus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03DE8633" w14:textId="77777777" w:rsidR="00587FF8" w:rsidRPr="00F509FB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lang w:bidi="fa-IR"/>
              </w:rPr>
            </w:pPr>
            <w:r w:rsidRPr="00F509FB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</w:tr>
      <w:tr w:rsidR="00ED19FF" w:rsidRPr="009C510C" w14:paraId="122E1C43" w14:textId="77777777" w:rsidTr="00F509FB">
        <w:trPr>
          <w:jc w:val="center"/>
        </w:trPr>
        <w:tc>
          <w:tcPr>
            <w:tcW w:w="1885" w:type="dxa"/>
          </w:tcPr>
          <w:p w14:paraId="4215125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</w:tcPr>
          <w:p w14:paraId="3D6CB50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14:paraId="0E6A5E5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14:paraId="21B2B076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51" w:type="dxa"/>
          </w:tcPr>
          <w:p w14:paraId="5F286BD1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40" w:type="dxa"/>
          </w:tcPr>
          <w:p w14:paraId="2CBD1FA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E74CECA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60C081AE" w14:textId="77777777" w:rsidTr="00F509FB">
        <w:trPr>
          <w:jc w:val="center"/>
        </w:trPr>
        <w:tc>
          <w:tcPr>
            <w:tcW w:w="1885" w:type="dxa"/>
          </w:tcPr>
          <w:p w14:paraId="0DFEFA0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</w:tcPr>
          <w:p w14:paraId="09C9ACAB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14:paraId="18F1C75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18" w:type="dxa"/>
            <w:vAlign w:val="center"/>
          </w:tcPr>
          <w:p w14:paraId="0E79C07C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51" w:type="dxa"/>
          </w:tcPr>
          <w:p w14:paraId="6FDA010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40" w:type="dxa"/>
          </w:tcPr>
          <w:p w14:paraId="19665B4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6C8CF2C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1107166D" w14:textId="77777777" w:rsidTr="00F509FB">
        <w:trPr>
          <w:jc w:val="center"/>
        </w:trPr>
        <w:tc>
          <w:tcPr>
            <w:tcW w:w="1885" w:type="dxa"/>
          </w:tcPr>
          <w:p w14:paraId="543BE0FA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</w:tcPr>
          <w:p w14:paraId="1832BED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14:paraId="6DCF5C9F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18" w:type="dxa"/>
          </w:tcPr>
          <w:p w14:paraId="472133E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14:paraId="5FD0ED5F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40" w:type="dxa"/>
          </w:tcPr>
          <w:p w14:paraId="6D2F482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49EFD68F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2A211F95" w14:textId="77777777" w:rsidTr="00F509FB">
        <w:trPr>
          <w:jc w:val="center"/>
        </w:trPr>
        <w:tc>
          <w:tcPr>
            <w:tcW w:w="1885" w:type="dxa"/>
          </w:tcPr>
          <w:p w14:paraId="57F40B58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</w:tcPr>
          <w:p w14:paraId="48640E34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14:paraId="4181B58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18" w:type="dxa"/>
          </w:tcPr>
          <w:p w14:paraId="281F1288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14:paraId="4B16AE3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40" w:type="dxa"/>
          </w:tcPr>
          <w:p w14:paraId="40275B4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40E4F1E8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002DCE0F" w14:textId="77777777" w:rsidTr="00F509FB">
        <w:trPr>
          <w:jc w:val="center"/>
        </w:trPr>
        <w:tc>
          <w:tcPr>
            <w:tcW w:w="1885" w:type="dxa"/>
          </w:tcPr>
          <w:p w14:paraId="53C569D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</w:tcPr>
          <w:p w14:paraId="577A980D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14:paraId="15280BF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18" w:type="dxa"/>
          </w:tcPr>
          <w:p w14:paraId="3C606D2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1" w:type="dxa"/>
          </w:tcPr>
          <w:p w14:paraId="5A49651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40" w:type="dxa"/>
          </w:tcPr>
          <w:p w14:paraId="4CB8D67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A0941CA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53B8E918" w14:textId="77777777" w:rsidTr="00F509FB">
        <w:trPr>
          <w:trHeight w:val="766"/>
          <w:jc w:val="center"/>
        </w:trPr>
        <w:tc>
          <w:tcPr>
            <w:tcW w:w="4855" w:type="dxa"/>
            <w:gridSpan w:val="2"/>
          </w:tcPr>
          <w:p w14:paraId="7846C999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14:paraId="4EB0DC9B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060" w:type="dxa"/>
            <w:gridSpan w:val="4"/>
          </w:tcPr>
          <w:p w14:paraId="720C0F6E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31A78399" w14:textId="28E758AA" w:rsidR="00A1340E" w:rsidRPr="009C510C" w:rsidRDefault="00A1340E" w:rsidP="00A136E9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</w:p>
    <w:sectPr w:rsidR="00A1340E" w:rsidRPr="009C510C" w:rsidSect="00A136E9">
      <w:footerReference w:type="default" r:id="rId8"/>
      <w:pgSz w:w="15840" w:h="12240" w:orient="landscape"/>
      <w:pgMar w:top="1080" w:right="1440" w:bottom="108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86B8" w14:textId="77777777" w:rsidR="002F6854" w:rsidRDefault="002F6854" w:rsidP="00C509FE">
      <w:pPr>
        <w:spacing w:after="0" w:line="240" w:lineRule="auto"/>
      </w:pPr>
      <w:r>
        <w:separator/>
      </w:r>
    </w:p>
  </w:endnote>
  <w:endnote w:type="continuationSeparator" w:id="0">
    <w:p w14:paraId="43CFB117" w14:textId="77777777" w:rsidR="002F6854" w:rsidRDefault="002F6854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BD802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051147">
          <w:rPr>
            <w:rFonts w:cs="B Lotus"/>
            <w:noProof/>
            <w:rtl/>
          </w:rPr>
          <w:t>5</w:t>
        </w:r>
        <w:r w:rsidRPr="00557C3F">
          <w:rPr>
            <w:rFonts w:cs="B Lotus"/>
            <w:noProof/>
          </w:rPr>
          <w:fldChar w:fldCharType="end"/>
        </w:r>
      </w:p>
    </w:sdtContent>
  </w:sdt>
  <w:p w14:paraId="131AAE61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9CB3" w14:textId="77777777" w:rsidR="002F6854" w:rsidRDefault="002F6854" w:rsidP="00C509FE">
      <w:pPr>
        <w:spacing w:after="0" w:line="240" w:lineRule="auto"/>
      </w:pPr>
      <w:r>
        <w:separator/>
      </w:r>
    </w:p>
  </w:footnote>
  <w:footnote w:type="continuationSeparator" w:id="0">
    <w:p w14:paraId="0CACCF1A" w14:textId="77777777" w:rsidR="002F6854" w:rsidRDefault="002F6854" w:rsidP="00C509FE">
      <w:pPr>
        <w:spacing w:after="0" w:line="240" w:lineRule="auto"/>
      </w:pPr>
      <w:r>
        <w:continuationSeparator/>
      </w:r>
    </w:p>
  </w:footnote>
  <w:footnote w:id="1">
    <w:p w14:paraId="13898B00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1EA648D7" w14:textId="77777777" w:rsidR="006E4F99" w:rsidRPr="006E4F99" w:rsidRDefault="006E4F99" w:rsidP="00A136E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B6588"/>
    <w:multiLevelType w:val="hybridMultilevel"/>
    <w:tmpl w:val="42AE62E0"/>
    <w:lvl w:ilvl="0" w:tplc="32EE454E">
      <w:start w:val="6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968236">
    <w:abstractNumId w:val="4"/>
  </w:num>
  <w:num w:numId="2" w16cid:durableId="73825113">
    <w:abstractNumId w:val="3"/>
  </w:num>
  <w:num w:numId="3" w16cid:durableId="1387214696">
    <w:abstractNumId w:val="6"/>
  </w:num>
  <w:num w:numId="4" w16cid:durableId="269318917">
    <w:abstractNumId w:val="0"/>
  </w:num>
  <w:num w:numId="5" w16cid:durableId="1039550143">
    <w:abstractNumId w:val="2"/>
  </w:num>
  <w:num w:numId="6" w16cid:durableId="1232739323">
    <w:abstractNumId w:val="1"/>
  </w:num>
  <w:num w:numId="7" w16cid:durableId="1269578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FE"/>
    <w:rsid w:val="0000754E"/>
    <w:rsid w:val="0003155C"/>
    <w:rsid w:val="00051147"/>
    <w:rsid w:val="00053F2F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2A5040"/>
    <w:rsid w:val="002F6854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5B3732"/>
    <w:rsid w:val="0069367D"/>
    <w:rsid w:val="006C154D"/>
    <w:rsid w:val="006E3775"/>
    <w:rsid w:val="006E4F99"/>
    <w:rsid w:val="00701567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136E9"/>
    <w:rsid w:val="00A17C9C"/>
    <w:rsid w:val="00A34B8B"/>
    <w:rsid w:val="00A60F8B"/>
    <w:rsid w:val="00AA7969"/>
    <w:rsid w:val="00AB6658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0B66"/>
    <w:rsid w:val="00F509FB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72BE"/>
  <w15:docId w15:val="{02BBE123-3A62-491C-87C0-7F9AD4EA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8FCEF-2C66-457E-A571-0662668F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ensi mirhojati</cp:lastModifiedBy>
  <cp:revision>5</cp:revision>
  <dcterms:created xsi:type="dcterms:W3CDTF">2022-10-15T10:04:00Z</dcterms:created>
  <dcterms:modified xsi:type="dcterms:W3CDTF">2022-10-15T10:07:00Z</dcterms:modified>
</cp:coreProperties>
</file>